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C328AA">
        <w:rPr>
          <w:rFonts w:ascii="Tahoma" w:hAnsi="Tahoma" w:cs="Tahoma"/>
          <w:sz w:val="20"/>
          <w:szCs w:val="20"/>
        </w:rPr>
        <w:br/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328AA" w:rsidRPr="00C328AA">
        <w:tc>
          <w:tcPr>
            <w:tcW w:w="4677" w:type="dxa"/>
          </w:tcPr>
          <w:p w:rsidR="00C328AA" w:rsidRPr="00C328AA" w:rsidRDefault="00C328AA" w:rsidP="00C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8AA">
              <w:rPr>
                <w:rFonts w:ascii="Arial" w:hAnsi="Arial" w:cs="Arial"/>
                <w:sz w:val="16"/>
                <w:szCs w:val="16"/>
              </w:rPr>
              <w:t>12 мая 2009 года</w:t>
            </w:r>
          </w:p>
        </w:tc>
        <w:tc>
          <w:tcPr>
            <w:tcW w:w="4677" w:type="dxa"/>
          </w:tcPr>
          <w:p w:rsidR="00C328AA" w:rsidRPr="00C328AA" w:rsidRDefault="00C328AA" w:rsidP="00C32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8AA">
              <w:rPr>
                <w:rFonts w:ascii="Arial" w:hAnsi="Arial" w:cs="Arial"/>
                <w:sz w:val="16"/>
                <w:szCs w:val="16"/>
              </w:rPr>
              <w:t>N 43-ОЗ</w:t>
            </w:r>
          </w:p>
        </w:tc>
      </w:tr>
    </w:tbl>
    <w:p w:rsidR="00C328AA" w:rsidRPr="00C328AA" w:rsidRDefault="00C328AA" w:rsidP="00C328A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C328AA">
        <w:rPr>
          <w:rFonts w:ascii="Arial" w:hAnsi="Arial" w:cs="Arial"/>
          <w:b/>
          <w:bCs/>
          <w:sz w:val="16"/>
          <w:szCs w:val="16"/>
        </w:rPr>
        <w:t>ВОРОНЕЖСКАЯ ОБЛАСТЬ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C328AA">
        <w:rPr>
          <w:rFonts w:ascii="Arial" w:hAnsi="Arial" w:cs="Arial"/>
          <w:b/>
          <w:bCs/>
          <w:sz w:val="16"/>
          <w:szCs w:val="16"/>
        </w:rPr>
        <w:t>ЗАКОН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C328AA">
        <w:rPr>
          <w:rFonts w:ascii="Arial" w:hAnsi="Arial" w:cs="Arial"/>
          <w:b/>
          <w:bCs/>
          <w:sz w:val="16"/>
          <w:szCs w:val="16"/>
        </w:rPr>
        <w:t>О ПРОФИЛАКТИКЕ КОРРУПЦИИ В ВОРОНЕЖСКОЙ ОБЛАСТИ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proofErr w:type="gramStart"/>
      <w:r w:rsidRPr="00C328AA">
        <w:rPr>
          <w:rFonts w:ascii="Arial" w:hAnsi="Arial" w:cs="Arial"/>
          <w:sz w:val="16"/>
          <w:szCs w:val="16"/>
        </w:rPr>
        <w:t>Принят</w:t>
      </w:r>
      <w:proofErr w:type="gramEnd"/>
      <w:r w:rsidRPr="00C328AA">
        <w:rPr>
          <w:rFonts w:ascii="Arial" w:hAnsi="Arial" w:cs="Arial"/>
          <w:sz w:val="16"/>
          <w:szCs w:val="16"/>
        </w:rPr>
        <w:t xml:space="preserve"> областной Думой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30 апреля 2009 года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C328AA" w:rsidRPr="00C328AA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328AA" w:rsidRPr="00C328AA" w:rsidRDefault="00C328AA" w:rsidP="00C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 w:rsidRPr="00C328AA">
              <w:rPr>
                <w:rFonts w:ascii="Arial" w:hAnsi="Arial" w:cs="Arial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C328AA" w:rsidRPr="00C328AA" w:rsidRDefault="00C328AA" w:rsidP="00C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proofErr w:type="gramStart"/>
            <w:r w:rsidRPr="00C328AA">
              <w:rPr>
                <w:rFonts w:ascii="Arial" w:hAnsi="Arial" w:cs="Arial"/>
                <w:color w:val="392C69"/>
                <w:sz w:val="16"/>
                <w:szCs w:val="16"/>
              </w:rPr>
              <w:t xml:space="preserve">(в ред. законов Воронежской области от 11.11.2009 </w:t>
            </w:r>
            <w:hyperlink r:id="rId5" w:history="1">
              <w:r w:rsidRPr="00C328AA">
                <w:rPr>
                  <w:rFonts w:ascii="Arial" w:hAnsi="Arial" w:cs="Arial"/>
                  <w:color w:val="0000FF"/>
                  <w:sz w:val="16"/>
                  <w:szCs w:val="16"/>
                </w:rPr>
                <w:t>N 138-ОЗ</w:t>
              </w:r>
            </w:hyperlink>
            <w:r w:rsidRPr="00C328AA">
              <w:rPr>
                <w:rFonts w:ascii="Arial" w:hAnsi="Arial" w:cs="Arial"/>
                <w:color w:val="392C69"/>
                <w:sz w:val="16"/>
                <w:szCs w:val="16"/>
              </w:rPr>
              <w:t>,</w:t>
            </w:r>
            <w:proofErr w:type="gramEnd"/>
          </w:p>
          <w:p w:rsidR="00C328AA" w:rsidRPr="00C328AA" w:rsidRDefault="00C328AA" w:rsidP="00C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 w:rsidRPr="00C328AA">
              <w:rPr>
                <w:rFonts w:ascii="Arial" w:hAnsi="Arial" w:cs="Arial"/>
                <w:color w:val="392C69"/>
                <w:sz w:val="16"/>
                <w:szCs w:val="16"/>
              </w:rPr>
              <w:t xml:space="preserve">от 25.02.2010 </w:t>
            </w:r>
            <w:hyperlink r:id="rId6" w:history="1">
              <w:r w:rsidRPr="00C328AA">
                <w:rPr>
                  <w:rFonts w:ascii="Arial" w:hAnsi="Arial" w:cs="Arial"/>
                  <w:color w:val="0000FF"/>
                  <w:sz w:val="16"/>
                  <w:szCs w:val="16"/>
                </w:rPr>
                <w:t>N 10-ОЗ</w:t>
              </w:r>
            </w:hyperlink>
            <w:r w:rsidRPr="00C328AA"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17.10.2012 </w:t>
            </w:r>
            <w:hyperlink r:id="rId7" w:history="1">
              <w:r w:rsidRPr="00C328AA">
                <w:rPr>
                  <w:rFonts w:ascii="Arial" w:hAnsi="Arial" w:cs="Arial"/>
                  <w:color w:val="0000FF"/>
                  <w:sz w:val="16"/>
                  <w:szCs w:val="16"/>
                </w:rPr>
                <w:t>N 125-ОЗ</w:t>
              </w:r>
            </w:hyperlink>
            <w:r w:rsidRPr="00C328AA"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11.12.2014 </w:t>
            </w:r>
            <w:hyperlink r:id="rId8" w:history="1">
              <w:r w:rsidRPr="00C328AA">
                <w:rPr>
                  <w:rFonts w:ascii="Arial" w:hAnsi="Arial" w:cs="Arial"/>
                  <w:color w:val="0000FF"/>
                  <w:sz w:val="16"/>
                  <w:szCs w:val="16"/>
                </w:rPr>
                <w:t>N 174-ОЗ</w:t>
              </w:r>
            </w:hyperlink>
            <w:r w:rsidRPr="00C328AA">
              <w:rPr>
                <w:rFonts w:ascii="Arial" w:hAnsi="Arial" w:cs="Arial"/>
                <w:color w:val="392C69"/>
                <w:sz w:val="16"/>
                <w:szCs w:val="16"/>
              </w:rPr>
              <w:t>,</w:t>
            </w:r>
          </w:p>
          <w:p w:rsidR="00C328AA" w:rsidRPr="00C328AA" w:rsidRDefault="00C328AA" w:rsidP="00C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 w:rsidRPr="00C328AA">
              <w:rPr>
                <w:rFonts w:ascii="Arial" w:hAnsi="Arial" w:cs="Arial"/>
                <w:color w:val="392C69"/>
                <w:sz w:val="16"/>
                <w:szCs w:val="16"/>
              </w:rPr>
              <w:t xml:space="preserve">от 02.03.2016 </w:t>
            </w:r>
            <w:hyperlink r:id="rId9" w:history="1">
              <w:r w:rsidRPr="00C328AA">
                <w:rPr>
                  <w:rFonts w:ascii="Arial" w:hAnsi="Arial" w:cs="Arial"/>
                  <w:color w:val="0000FF"/>
                  <w:sz w:val="16"/>
                  <w:szCs w:val="16"/>
                </w:rPr>
                <w:t>N 16-ОЗ</w:t>
              </w:r>
            </w:hyperlink>
            <w:r w:rsidRPr="00C328AA"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28.10.2016 </w:t>
            </w:r>
            <w:hyperlink r:id="rId10" w:history="1">
              <w:r w:rsidRPr="00C328AA">
                <w:rPr>
                  <w:rFonts w:ascii="Arial" w:hAnsi="Arial" w:cs="Arial"/>
                  <w:color w:val="0000FF"/>
                  <w:sz w:val="16"/>
                  <w:szCs w:val="16"/>
                </w:rPr>
                <w:t>N 133-ОЗ</w:t>
              </w:r>
            </w:hyperlink>
            <w:r w:rsidRPr="00C328AA"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08.04.2019 </w:t>
            </w:r>
            <w:hyperlink r:id="rId11" w:history="1">
              <w:r w:rsidRPr="00C328AA">
                <w:rPr>
                  <w:rFonts w:ascii="Arial" w:hAnsi="Arial" w:cs="Arial"/>
                  <w:color w:val="0000FF"/>
                  <w:sz w:val="16"/>
                  <w:szCs w:val="16"/>
                </w:rPr>
                <w:t>N 46-ОЗ</w:t>
              </w:r>
            </w:hyperlink>
            <w:r w:rsidRPr="00C328AA">
              <w:rPr>
                <w:rFonts w:ascii="Arial" w:hAnsi="Arial" w:cs="Arial"/>
                <w:color w:val="392C69"/>
                <w:sz w:val="16"/>
                <w:szCs w:val="16"/>
              </w:rPr>
              <w:t>)</w:t>
            </w:r>
          </w:p>
        </w:tc>
      </w:tr>
    </w:tbl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Настоящий Закон Воронежской области в целях защиты прав и свобод человека и гражданина, интересов общества и государства, обеспечения законности, правопорядка и общественной безопасности устанавливает систему реализации мер по профилактике коррупции в Воронежской области.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 w:rsidRPr="00C328AA">
        <w:rPr>
          <w:rFonts w:ascii="Arial" w:hAnsi="Arial" w:cs="Arial"/>
          <w:b/>
          <w:bCs/>
          <w:sz w:val="16"/>
          <w:szCs w:val="16"/>
        </w:rPr>
        <w:t>Статья 1. Основные понятия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(в ред. </w:t>
      </w:r>
      <w:hyperlink r:id="rId12" w:history="1">
        <w:r w:rsidRPr="00C328AA">
          <w:rPr>
            <w:rFonts w:ascii="Arial" w:hAnsi="Arial" w:cs="Arial"/>
            <w:color w:val="0000FF"/>
            <w:sz w:val="16"/>
            <w:szCs w:val="16"/>
          </w:rPr>
          <w:t>закона</w:t>
        </w:r>
      </w:hyperlink>
      <w:r w:rsidRPr="00C328AA">
        <w:rPr>
          <w:rFonts w:ascii="Arial" w:hAnsi="Arial" w:cs="Arial"/>
          <w:sz w:val="16"/>
          <w:szCs w:val="16"/>
        </w:rPr>
        <w:t xml:space="preserve"> Воронежской области от 11.11.2009 N 138-ОЗ)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Для целей настоящего Закона Воронежской области используются основные понятия, установленные федеральным </w:t>
      </w:r>
      <w:hyperlink r:id="rId13" w:history="1">
        <w:r w:rsidRPr="00C328AA">
          <w:rPr>
            <w:rFonts w:ascii="Arial" w:hAnsi="Arial" w:cs="Arial"/>
            <w:color w:val="0000FF"/>
            <w:sz w:val="16"/>
            <w:szCs w:val="16"/>
          </w:rPr>
          <w:t>законодательством</w:t>
        </w:r>
      </w:hyperlink>
      <w:r w:rsidRPr="00C328AA">
        <w:rPr>
          <w:rFonts w:ascii="Arial" w:hAnsi="Arial" w:cs="Arial"/>
          <w:sz w:val="16"/>
          <w:szCs w:val="16"/>
        </w:rPr>
        <w:t xml:space="preserve"> о противодействии коррупции.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 w:rsidRPr="00C328AA">
        <w:rPr>
          <w:rFonts w:ascii="Arial" w:hAnsi="Arial" w:cs="Arial"/>
          <w:b/>
          <w:bCs/>
          <w:sz w:val="16"/>
          <w:szCs w:val="16"/>
        </w:rPr>
        <w:t>Статья 2. Правовая основа профилактики коррупции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Правовую основу профилактики коррупции составляют </w:t>
      </w:r>
      <w:hyperlink r:id="rId14" w:history="1">
        <w:r w:rsidRPr="00C328AA">
          <w:rPr>
            <w:rFonts w:ascii="Arial" w:hAnsi="Arial" w:cs="Arial"/>
            <w:color w:val="0000FF"/>
            <w:sz w:val="16"/>
            <w:szCs w:val="16"/>
          </w:rPr>
          <w:t>Конституция</w:t>
        </w:r>
      </w:hyperlink>
      <w:r w:rsidRPr="00C328AA">
        <w:rPr>
          <w:rFonts w:ascii="Arial" w:hAnsi="Arial" w:cs="Arial"/>
          <w:sz w:val="16"/>
          <w:szCs w:val="16"/>
        </w:rPr>
        <w:t xml:space="preserve"> Российской Федерации, федеральные конституционные законы, Федеральный </w:t>
      </w:r>
      <w:hyperlink r:id="rId15" w:history="1">
        <w:r w:rsidRPr="00C328AA">
          <w:rPr>
            <w:rFonts w:ascii="Arial" w:hAnsi="Arial" w:cs="Arial"/>
            <w:color w:val="0000FF"/>
            <w:sz w:val="16"/>
            <w:szCs w:val="16"/>
          </w:rPr>
          <w:t>закон</w:t>
        </w:r>
      </w:hyperlink>
      <w:r w:rsidRPr="00C328AA">
        <w:rPr>
          <w:rFonts w:ascii="Arial" w:hAnsi="Arial" w:cs="Arial"/>
          <w:sz w:val="16"/>
          <w:szCs w:val="16"/>
        </w:rPr>
        <w:t xml:space="preserve"> "О противодействии коррупции" и другие федеральные законы, иные нормативные правовые акты Российской Федерации, </w:t>
      </w:r>
      <w:hyperlink r:id="rId16" w:history="1">
        <w:r w:rsidRPr="00C328AA">
          <w:rPr>
            <w:rFonts w:ascii="Arial" w:hAnsi="Arial" w:cs="Arial"/>
            <w:color w:val="0000FF"/>
            <w:sz w:val="16"/>
            <w:szCs w:val="16"/>
          </w:rPr>
          <w:t>Устав</w:t>
        </w:r>
      </w:hyperlink>
      <w:r w:rsidRPr="00C328AA">
        <w:rPr>
          <w:rFonts w:ascii="Arial" w:hAnsi="Arial" w:cs="Arial"/>
          <w:sz w:val="16"/>
          <w:szCs w:val="16"/>
        </w:rPr>
        <w:t xml:space="preserve"> Воронежской области, настоящий Закон Воронежской области, другие законы Воронежской области, иные нормативные правовые акты Воронежской области и муниципальные нормативные правовые акты.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(в ред. </w:t>
      </w:r>
      <w:hyperlink r:id="rId17" w:history="1">
        <w:r w:rsidRPr="00C328AA">
          <w:rPr>
            <w:rFonts w:ascii="Arial" w:hAnsi="Arial" w:cs="Arial"/>
            <w:color w:val="0000FF"/>
            <w:sz w:val="16"/>
            <w:szCs w:val="16"/>
          </w:rPr>
          <w:t>закона</w:t>
        </w:r>
      </w:hyperlink>
      <w:r w:rsidRPr="00C328AA">
        <w:rPr>
          <w:rFonts w:ascii="Arial" w:hAnsi="Arial" w:cs="Arial"/>
          <w:sz w:val="16"/>
          <w:szCs w:val="16"/>
        </w:rPr>
        <w:t xml:space="preserve"> Воронежской области от 25.02.2010 N 10-ОЗ)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 w:rsidRPr="00C328AA">
        <w:rPr>
          <w:rFonts w:ascii="Arial" w:hAnsi="Arial" w:cs="Arial"/>
          <w:b/>
          <w:bCs/>
          <w:sz w:val="16"/>
          <w:szCs w:val="16"/>
        </w:rPr>
        <w:t>Статья 3. Реализация мер по профилактике коррупции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Профилактика коррупции осуществляется путем реализации мер по следующим направлениям: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1) проведение антикоррупционной экспертизы нормативных правовых актов Воронежской области и органов местного самоуправления (проектов нормативных правовых актов Воронежской области и органов местного самоуправления) в случаях, установленных законодательством;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(п. 1 в ред. </w:t>
      </w:r>
      <w:hyperlink r:id="rId18" w:history="1">
        <w:r w:rsidRPr="00C328AA">
          <w:rPr>
            <w:rFonts w:ascii="Arial" w:hAnsi="Arial" w:cs="Arial"/>
            <w:color w:val="0000FF"/>
            <w:sz w:val="16"/>
            <w:szCs w:val="16"/>
          </w:rPr>
          <w:t>закона</w:t>
        </w:r>
      </w:hyperlink>
      <w:r w:rsidRPr="00C328AA">
        <w:rPr>
          <w:rFonts w:ascii="Arial" w:hAnsi="Arial" w:cs="Arial"/>
          <w:sz w:val="16"/>
          <w:szCs w:val="16"/>
        </w:rPr>
        <w:t xml:space="preserve"> Воронежской области от 11.11.2009 N 138-ОЗ)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2) разработка системы мер, направленных на совершенствование порядка замещения государственных и муниципальных должностей, порядка прохождения государственной и муниципальной службы;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3) организация антикоррупционного просвещения;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(п. 3 в ред. </w:t>
      </w:r>
      <w:hyperlink r:id="rId19" w:history="1">
        <w:r w:rsidRPr="00C328AA">
          <w:rPr>
            <w:rFonts w:ascii="Arial" w:hAnsi="Arial" w:cs="Arial"/>
            <w:color w:val="0000FF"/>
            <w:sz w:val="16"/>
            <w:szCs w:val="16"/>
          </w:rPr>
          <w:t>закона</w:t>
        </w:r>
      </w:hyperlink>
      <w:r w:rsidRPr="00C328AA">
        <w:rPr>
          <w:rFonts w:ascii="Arial" w:hAnsi="Arial" w:cs="Arial"/>
          <w:sz w:val="16"/>
          <w:szCs w:val="16"/>
        </w:rPr>
        <w:t xml:space="preserve"> Воронежской области от 28.10.2016 N 133-ОЗ)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4) развитие институтов общественного и парламентского </w:t>
      </w:r>
      <w:proofErr w:type="gramStart"/>
      <w:r w:rsidRPr="00C328AA">
        <w:rPr>
          <w:rFonts w:ascii="Arial" w:hAnsi="Arial" w:cs="Arial"/>
          <w:sz w:val="16"/>
          <w:szCs w:val="16"/>
        </w:rPr>
        <w:t>контроля за</w:t>
      </w:r>
      <w:proofErr w:type="gramEnd"/>
      <w:r w:rsidRPr="00C328AA">
        <w:rPr>
          <w:rFonts w:ascii="Arial" w:hAnsi="Arial" w:cs="Arial"/>
          <w:sz w:val="16"/>
          <w:szCs w:val="16"/>
        </w:rPr>
        <w:t xml:space="preserve"> соблюдением законодательства Российской Федерации о противодействии коррупции;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5) регламентация исполнения государственных функций и предоставления государственных услуг;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6) проведение антикоррупционного мониторинга;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7) обеспечение доступа граждан к информации о деятельности органов государственной власти Воронежской области и органов местного самоуправления муниципальных образований Воронежской области (далее - органы местного самоуправления);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8) разработка и реализация планов предупреждения коррупции органами государственной власти Воронежской области;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9) иные способы, предусмотренные действующим законодательством.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 w:rsidRPr="00C328AA">
        <w:rPr>
          <w:rFonts w:ascii="Arial" w:hAnsi="Arial" w:cs="Arial"/>
          <w:b/>
          <w:bCs/>
          <w:sz w:val="16"/>
          <w:szCs w:val="16"/>
        </w:rPr>
        <w:t>Статья 3.1. Орган по профилактике коррупционных и иных правонарушений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(</w:t>
      </w:r>
      <w:proofErr w:type="gramStart"/>
      <w:r w:rsidRPr="00C328AA">
        <w:rPr>
          <w:rFonts w:ascii="Arial" w:hAnsi="Arial" w:cs="Arial"/>
          <w:sz w:val="16"/>
          <w:szCs w:val="16"/>
        </w:rPr>
        <w:t>введена</w:t>
      </w:r>
      <w:proofErr w:type="gramEnd"/>
      <w:r w:rsidRPr="00C328AA">
        <w:rPr>
          <w:rFonts w:ascii="Arial" w:hAnsi="Arial" w:cs="Arial"/>
          <w:sz w:val="16"/>
          <w:szCs w:val="16"/>
        </w:rPr>
        <w:t xml:space="preserve"> </w:t>
      </w:r>
      <w:hyperlink r:id="rId20" w:history="1">
        <w:r w:rsidRPr="00C328AA">
          <w:rPr>
            <w:rFonts w:ascii="Arial" w:hAnsi="Arial" w:cs="Arial"/>
            <w:color w:val="0000FF"/>
            <w:sz w:val="16"/>
            <w:szCs w:val="16"/>
          </w:rPr>
          <w:t>законом</w:t>
        </w:r>
      </w:hyperlink>
      <w:r w:rsidRPr="00C328AA">
        <w:rPr>
          <w:rFonts w:ascii="Arial" w:hAnsi="Arial" w:cs="Arial"/>
          <w:sz w:val="16"/>
          <w:szCs w:val="16"/>
        </w:rPr>
        <w:t xml:space="preserve"> Воронежской области от 28.10.2016 N 133-ОЗ)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1. </w:t>
      </w:r>
      <w:proofErr w:type="gramStart"/>
      <w:r w:rsidRPr="00C328AA">
        <w:rPr>
          <w:rFonts w:ascii="Arial" w:hAnsi="Arial" w:cs="Arial"/>
          <w:sz w:val="16"/>
          <w:szCs w:val="16"/>
        </w:rPr>
        <w:t>В целях осуществления деятельности по профилактике коррупционных правонарушений в системе исполнительных органов государственной власти Воронежской области в соответствии с федеральным законодательством</w:t>
      </w:r>
      <w:proofErr w:type="gramEnd"/>
      <w:r w:rsidRPr="00C328AA">
        <w:rPr>
          <w:rFonts w:ascii="Arial" w:hAnsi="Arial" w:cs="Arial"/>
          <w:sz w:val="16"/>
          <w:szCs w:val="16"/>
        </w:rPr>
        <w:t xml:space="preserve"> в правительстве Воронежской области создается структурное подразделение по профилактике коррупционных и иных правонарушений (далее - орган по профилактике коррупционных и иных правонарушений).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lastRenderedPageBreak/>
        <w:t>2. Правовое положение, основные задачи и функции органа по профилактике коррупционных и иных правонарушений определяются положением, утверждаемым нормативным правовым актом губернатора Воронежской области.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3. Орган по профилактике коррупционных и иных правонарушений в пределах своей компетенции осуществляет взаимодействие с органами местного самоуправления муниципальных образований Воронежской области, в том числе путем оказания им консультативной и информационной методической помощи.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 w:rsidRPr="00C328AA">
        <w:rPr>
          <w:rFonts w:ascii="Arial" w:hAnsi="Arial" w:cs="Arial"/>
          <w:b/>
          <w:bCs/>
          <w:sz w:val="16"/>
          <w:szCs w:val="16"/>
        </w:rPr>
        <w:t>Статья 4. Антикоррупционная экспертиза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(в ред. </w:t>
      </w:r>
      <w:hyperlink r:id="rId21" w:history="1">
        <w:r w:rsidRPr="00C328AA">
          <w:rPr>
            <w:rFonts w:ascii="Arial" w:hAnsi="Arial" w:cs="Arial"/>
            <w:color w:val="0000FF"/>
            <w:sz w:val="16"/>
            <w:szCs w:val="16"/>
          </w:rPr>
          <w:t>закона</w:t>
        </w:r>
      </w:hyperlink>
      <w:r w:rsidRPr="00C328AA">
        <w:rPr>
          <w:rFonts w:ascii="Arial" w:hAnsi="Arial" w:cs="Arial"/>
          <w:sz w:val="16"/>
          <w:szCs w:val="16"/>
        </w:rPr>
        <w:t xml:space="preserve"> Воронежской области от 11.11.2009 N 138-ОЗ)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1. Органы государственной власти Воронежской области, органы местного самоуправления,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2. Порядок проведения антикоррупционной экспертизы нормативных правовых актов (проектов нормативных правовых актов и поправок к ним), принимаемых Воронежской областной Думой, устанавливается </w:t>
      </w:r>
      <w:hyperlink r:id="rId22" w:history="1">
        <w:r w:rsidRPr="00C328AA">
          <w:rPr>
            <w:rFonts w:ascii="Arial" w:hAnsi="Arial" w:cs="Arial"/>
            <w:color w:val="0000FF"/>
            <w:sz w:val="16"/>
            <w:szCs w:val="16"/>
          </w:rPr>
          <w:t>Регламентом</w:t>
        </w:r>
      </w:hyperlink>
      <w:r w:rsidRPr="00C328AA">
        <w:rPr>
          <w:rFonts w:ascii="Arial" w:hAnsi="Arial" w:cs="Arial"/>
          <w:sz w:val="16"/>
          <w:szCs w:val="16"/>
        </w:rPr>
        <w:t xml:space="preserve"> Воронежской областной Думы.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3. </w:t>
      </w:r>
      <w:proofErr w:type="gramStart"/>
      <w:r w:rsidRPr="00C328AA">
        <w:rPr>
          <w:rFonts w:ascii="Arial" w:hAnsi="Arial" w:cs="Arial"/>
          <w:sz w:val="16"/>
          <w:szCs w:val="16"/>
        </w:rPr>
        <w:t>Антикоррупционная экспертиза нормативных правовых актов и проектов нормативных актов губернатора Воронежской области, правительства Воронежской области, проектов законов Воронежской области, проектов постановлений Воронежской областной Думы и поправок к ним, вносимых в Воронежскую областную Думу губернатором Воронежской области в порядке законодательной инициативы, проектов законов Воронежской области, проектов постановлений Воронежской областной Думы, поступивших на заключение губернатору Воронежской области, законов Воронежской области, поступивших для</w:t>
      </w:r>
      <w:proofErr w:type="gramEnd"/>
      <w:r w:rsidRPr="00C328AA">
        <w:rPr>
          <w:rFonts w:ascii="Arial" w:hAnsi="Arial" w:cs="Arial"/>
          <w:sz w:val="16"/>
          <w:szCs w:val="16"/>
        </w:rPr>
        <w:t xml:space="preserve"> их обнародования губернатором Воронежской области, проводится структурным подразделением правительства Воронежской области, которое определяется постановлением правительства Воронежской области.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Исполнительные органы государственной власти Воронежской области проводят антикоррупционную экспертизу принимаемых ими нормативных правовых актов (проектов нормативных правовых актов) в порядке, установленном нормативными правовыми актами соответствующих исполнительных органов государственной власти Воронежской области.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(в ред. </w:t>
      </w:r>
      <w:hyperlink r:id="rId23" w:history="1">
        <w:r w:rsidRPr="00C328AA">
          <w:rPr>
            <w:rFonts w:ascii="Arial" w:hAnsi="Arial" w:cs="Arial"/>
            <w:color w:val="0000FF"/>
            <w:sz w:val="16"/>
            <w:szCs w:val="16"/>
          </w:rPr>
          <w:t>закона</w:t>
        </w:r>
      </w:hyperlink>
      <w:r w:rsidRPr="00C328AA">
        <w:rPr>
          <w:rFonts w:ascii="Arial" w:hAnsi="Arial" w:cs="Arial"/>
          <w:sz w:val="16"/>
          <w:szCs w:val="16"/>
        </w:rPr>
        <w:t xml:space="preserve"> Воронежской области от 25.02.2010 N 10-ОЗ)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3.1. Антикоррупционная экспертиза нормативных правовых актов, принятых реорганизованными и (или) упраздненными органами государственной власти Воронежской области, проводится органами государственной власти Воронежской области, которым переданы полномочия реорганизованных и (или) упраздненных органов государственной власти Воронежской области, при мониторинге применения данных нормативных правовых актов.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(часть 3.1 введена </w:t>
      </w:r>
      <w:hyperlink r:id="rId24" w:history="1">
        <w:r w:rsidRPr="00C328AA">
          <w:rPr>
            <w:rFonts w:ascii="Arial" w:hAnsi="Arial" w:cs="Arial"/>
            <w:color w:val="0000FF"/>
            <w:sz w:val="16"/>
            <w:szCs w:val="16"/>
          </w:rPr>
          <w:t>законом</w:t>
        </w:r>
      </w:hyperlink>
      <w:r w:rsidRPr="00C328AA">
        <w:rPr>
          <w:rFonts w:ascii="Arial" w:hAnsi="Arial" w:cs="Arial"/>
          <w:sz w:val="16"/>
          <w:szCs w:val="16"/>
        </w:rPr>
        <w:t xml:space="preserve"> Воронежской области от 17.10.2012 N 125-ОЗ)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3.2. </w:t>
      </w:r>
      <w:proofErr w:type="gramStart"/>
      <w:r w:rsidRPr="00C328AA">
        <w:rPr>
          <w:rFonts w:ascii="Arial" w:hAnsi="Arial" w:cs="Arial"/>
          <w:sz w:val="16"/>
          <w:szCs w:val="16"/>
        </w:rPr>
        <w:t>Антикоррупционная экспертиза нормативных правовых актов, принятых реорганизованными и (или) упраздненными органами государственной власти Воронежской области, полномочия которых при реорганизации и (или) упразднении не переданы, проводится органом государственной власти Воронежской области,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деятельности, при мониторинге применения данных нормативных правовых актов.</w:t>
      </w:r>
      <w:proofErr w:type="gramEnd"/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(часть 3.2 введена </w:t>
      </w:r>
      <w:hyperlink r:id="rId25" w:history="1">
        <w:r w:rsidRPr="00C328AA">
          <w:rPr>
            <w:rFonts w:ascii="Arial" w:hAnsi="Arial" w:cs="Arial"/>
            <w:color w:val="0000FF"/>
            <w:sz w:val="16"/>
            <w:szCs w:val="16"/>
          </w:rPr>
          <w:t>законом</w:t>
        </w:r>
      </w:hyperlink>
      <w:r w:rsidRPr="00C328AA">
        <w:rPr>
          <w:rFonts w:ascii="Arial" w:hAnsi="Arial" w:cs="Arial"/>
          <w:sz w:val="16"/>
          <w:szCs w:val="16"/>
        </w:rPr>
        <w:t xml:space="preserve"> Воронежской области от 17.10.2012 N 125-ОЗ)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3.3. </w:t>
      </w:r>
      <w:proofErr w:type="gramStart"/>
      <w:r w:rsidRPr="00C328AA">
        <w:rPr>
          <w:rFonts w:ascii="Arial" w:hAnsi="Arial" w:cs="Arial"/>
          <w:sz w:val="16"/>
          <w:szCs w:val="16"/>
        </w:rPr>
        <w:t>При выявлении в нормативных правовых актах реорганизованных и (или) упраздненных органов государственной власти Воронежской области коррупциогенных факторов органы государственной власти Воронежской области, которым переданы полномочия реорганизованных и (или) упраздненных органов государственной власти Воронежской области, либо орган государственной власти Воронежской области,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деятельности, принимают решение</w:t>
      </w:r>
      <w:proofErr w:type="gramEnd"/>
      <w:r w:rsidRPr="00C328AA">
        <w:rPr>
          <w:rFonts w:ascii="Arial" w:hAnsi="Arial" w:cs="Arial"/>
          <w:sz w:val="16"/>
          <w:szCs w:val="16"/>
        </w:rPr>
        <w:t xml:space="preserve"> о разработке проекта нормативного правового акта, направленного на исключение из нормативного правового акта реорганизованного и (или) упраздненного органа государственной власти Воронежской области коррупциогенных факторов.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(часть 3.3 введена </w:t>
      </w:r>
      <w:hyperlink r:id="rId26" w:history="1">
        <w:r w:rsidRPr="00C328AA">
          <w:rPr>
            <w:rFonts w:ascii="Arial" w:hAnsi="Arial" w:cs="Arial"/>
            <w:color w:val="0000FF"/>
            <w:sz w:val="16"/>
            <w:szCs w:val="16"/>
          </w:rPr>
          <w:t>законом</w:t>
        </w:r>
      </w:hyperlink>
      <w:r w:rsidRPr="00C328AA">
        <w:rPr>
          <w:rFonts w:ascii="Arial" w:hAnsi="Arial" w:cs="Arial"/>
          <w:sz w:val="16"/>
          <w:szCs w:val="16"/>
        </w:rPr>
        <w:t xml:space="preserve"> Воронежской области от 17.10.2012 N 125-ОЗ)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4. Антикоррупционная экспертиза нормативных правовых актов (проектов нормативных правовых актов) органов местного самоуправления проводится в порядке, установленном нормативными правовыми актами соответствующих органов местного самоуправления.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5. Антикоррупционная экспертиза нормативных правовых актов (проектов нормативных правовых актов) органов государственной власти Воронежской области, органов местного самоуправления, их должностных лиц проводится согласно методике, определенной Правительством Российской Федерации.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6. Выявленные в нормативных правовых актах (проектах нормативных правовых актов) </w:t>
      </w:r>
      <w:proofErr w:type="spellStart"/>
      <w:r w:rsidRPr="00C328AA">
        <w:rPr>
          <w:rFonts w:ascii="Arial" w:hAnsi="Arial" w:cs="Arial"/>
          <w:sz w:val="16"/>
          <w:szCs w:val="16"/>
        </w:rPr>
        <w:t>коррупциогенные</w:t>
      </w:r>
      <w:proofErr w:type="spellEnd"/>
      <w:r w:rsidRPr="00C328AA">
        <w:rPr>
          <w:rFonts w:ascii="Arial" w:hAnsi="Arial" w:cs="Arial"/>
          <w:sz w:val="16"/>
          <w:szCs w:val="16"/>
        </w:rPr>
        <w:t xml:space="preserve"> факторы отражаются в заключении о результатах проведения антикоррупционной экспертизы. Заключение о результатах проведения антикоррупционной экспертизы направляется в орган (должностному лицу), принявший нормативный правовой акт (подготовивший проект нормативного правового акта).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7. Заключение о результатах проведения антикоррупционной экспертизы носит рекомендательный характер и подлежит обязательному рассмотрению соответствующим органом или должностным лицом. Заключение о результатах проведения антикоррупционной экспертизы проекта нормативного правового акта рассматривается до принятия нормативного правового акта.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8. Институты гражданского общества и граждане Российской Федерации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C328AA">
        <w:rPr>
          <w:rFonts w:ascii="Arial" w:hAnsi="Arial" w:cs="Arial"/>
          <w:sz w:val="16"/>
          <w:szCs w:val="16"/>
        </w:rPr>
        <w:t>дств пр</w:t>
      </w:r>
      <w:proofErr w:type="gramEnd"/>
      <w:r w:rsidRPr="00C328AA">
        <w:rPr>
          <w:rFonts w:ascii="Arial" w:hAnsi="Arial" w:cs="Arial"/>
          <w:sz w:val="16"/>
          <w:szCs w:val="16"/>
        </w:rPr>
        <w:t>оводить независимую антикоррупционную экспертизу нормативных правовых актов (проектов нормативных правовых актов).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(в ред. </w:t>
      </w:r>
      <w:hyperlink r:id="rId27" w:history="1">
        <w:r w:rsidRPr="00C328AA">
          <w:rPr>
            <w:rFonts w:ascii="Arial" w:hAnsi="Arial" w:cs="Arial"/>
            <w:color w:val="0000FF"/>
            <w:sz w:val="16"/>
            <w:szCs w:val="16"/>
          </w:rPr>
          <w:t>закона</w:t>
        </w:r>
      </w:hyperlink>
      <w:r w:rsidRPr="00C328AA">
        <w:rPr>
          <w:rFonts w:ascii="Arial" w:hAnsi="Arial" w:cs="Arial"/>
          <w:sz w:val="16"/>
          <w:szCs w:val="16"/>
        </w:rPr>
        <w:t xml:space="preserve"> Воронежской области от 08.04.2019 N 46-ОЗ)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 w:rsidRPr="00C328AA">
        <w:rPr>
          <w:rFonts w:ascii="Arial" w:hAnsi="Arial" w:cs="Arial"/>
          <w:b/>
          <w:bCs/>
          <w:sz w:val="16"/>
          <w:szCs w:val="16"/>
        </w:rPr>
        <w:lastRenderedPageBreak/>
        <w:t>Статья 5. Совершенствование порядка замещения государственных и муниципальных должностей, порядка прохождения государственной и муниципальной службы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1. Совершенствование порядка замещения государственных и муниципальных должностей, порядка прохождения государственной и муниципальной службы включает в себя комплекс мер, в том числе: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proofErr w:type="gramStart"/>
      <w:r w:rsidRPr="00C328AA">
        <w:rPr>
          <w:rFonts w:ascii="Arial" w:hAnsi="Arial" w:cs="Arial"/>
          <w:sz w:val="16"/>
          <w:szCs w:val="16"/>
        </w:rPr>
        <w:t>установление в качестве основания для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об имуществе и обязательствах имущественного характера, а</w:t>
      </w:r>
      <w:proofErr w:type="gramEnd"/>
      <w:r w:rsidRPr="00C328AA">
        <w:rPr>
          <w:rFonts w:ascii="Arial" w:hAnsi="Arial" w:cs="Arial"/>
          <w:sz w:val="16"/>
          <w:szCs w:val="16"/>
        </w:rPr>
        <w:t xml:space="preserve">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(в ред. законов Воронежской области от 25.02.2010 </w:t>
      </w:r>
      <w:hyperlink r:id="rId28" w:history="1">
        <w:r w:rsidRPr="00C328AA">
          <w:rPr>
            <w:rFonts w:ascii="Arial" w:hAnsi="Arial" w:cs="Arial"/>
            <w:color w:val="0000FF"/>
            <w:sz w:val="16"/>
            <w:szCs w:val="16"/>
          </w:rPr>
          <w:t>N 10-ОЗ</w:t>
        </w:r>
      </w:hyperlink>
      <w:r w:rsidRPr="00C328AA">
        <w:rPr>
          <w:rFonts w:ascii="Arial" w:hAnsi="Arial" w:cs="Arial"/>
          <w:sz w:val="16"/>
          <w:szCs w:val="16"/>
        </w:rPr>
        <w:t xml:space="preserve">, от 11.12.2014 </w:t>
      </w:r>
      <w:hyperlink r:id="rId29" w:history="1">
        <w:r w:rsidRPr="00C328AA">
          <w:rPr>
            <w:rFonts w:ascii="Arial" w:hAnsi="Arial" w:cs="Arial"/>
            <w:color w:val="0000FF"/>
            <w:sz w:val="16"/>
            <w:szCs w:val="16"/>
          </w:rPr>
          <w:t>N 174-ОЗ</w:t>
        </w:r>
      </w:hyperlink>
      <w:r w:rsidRPr="00C328AA">
        <w:rPr>
          <w:rFonts w:ascii="Arial" w:hAnsi="Arial" w:cs="Arial"/>
          <w:sz w:val="16"/>
          <w:szCs w:val="16"/>
        </w:rPr>
        <w:t>)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внедрение в практику кадровой работы органов государственной власти Воронежской области и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обеспечение деятельности комиссий по разрешению конфликта интересов, принятие мер по предотвращению конфликта интересов;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иные меры, направленные на совершенствование порядка замещения государственных и муниципальных должностей, порядка прохождения государственной и муниципальной службы.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2. </w:t>
      </w:r>
      <w:proofErr w:type="gramStart"/>
      <w:r w:rsidRPr="00C328AA">
        <w:rPr>
          <w:rFonts w:ascii="Arial" w:hAnsi="Arial" w:cs="Arial"/>
          <w:sz w:val="16"/>
          <w:szCs w:val="16"/>
        </w:rPr>
        <w:t>Правовое регулирование отношений по совершенствованию порядка замещения государственных и муниципальных должностей, порядка прохождения государственной и муниципальной службы осуществляется федеральным и областным законодательством о государственной гражданской службе, о муниципальной службе, о статусе лиц, замещающих государственные должности, о статусе лиц, замещающих муниципальные должности, законодательством Российской Федерации о противодействии коррупции, а также муниципальными правовыми актами, принятыми в пределах компетенции, предоставленной действующим законодательством.</w:t>
      </w:r>
      <w:proofErr w:type="gramEnd"/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(в ред. </w:t>
      </w:r>
      <w:hyperlink r:id="rId30" w:history="1">
        <w:r w:rsidRPr="00C328AA">
          <w:rPr>
            <w:rFonts w:ascii="Arial" w:hAnsi="Arial" w:cs="Arial"/>
            <w:color w:val="0000FF"/>
            <w:sz w:val="16"/>
            <w:szCs w:val="16"/>
          </w:rPr>
          <w:t>закона</w:t>
        </w:r>
      </w:hyperlink>
      <w:r w:rsidRPr="00C328AA">
        <w:rPr>
          <w:rFonts w:ascii="Arial" w:hAnsi="Arial" w:cs="Arial"/>
          <w:sz w:val="16"/>
          <w:szCs w:val="16"/>
        </w:rPr>
        <w:t xml:space="preserve"> Воронежской области от 25.02.2010 N 10-ОЗ)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 w:rsidRPr="00C328AA">
        <w:rPr>
          <w:rFonts w:ascii="Arial" w:hAnsi="Arial" w:cs="Arial"/>
          <w:b/>
          <w:bCs/>
          <w:sz w:val="16"/>
          <w:szCs w:val="16"/>
        </w:rPr>
        <w:t>Статья 6. Организация антикоррупционного просвещения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(в ред. </w:t>
      </w:r>
      <w:hyperlink r:id="rId31" w:history="1">
        <w:r w:rsidRPr="00C328AA">
          <w:rPr>
            <w:rFonts w:ascii="Arial" w:hAnsi="Arial" w:cs="Arial"/>
            <w:color w:val="0000FF"/>
            <w:sz w:val="16"/>
            <w:szCs w:val="16"/>
          </w:rPr>
          <w:t>закона</w:t>
        </w:r>
      </w:hyperlink>
      <w:r w:rsidRPr="00C328AA">
        <w:rPr>
          <w:rFonts w:ascii="Arial" w:hAnsi="Arial" w:cs="Arial"/>
          <w:sz w:val="16"/>
          <w:szCs w:val="16"/>
        </w:rPr>
        <w:t xml:space="preserve"> Воронежской области от 28.10.2016 N 133-ОЗ)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1. Антикоррупционное просвещение является деятельностью, направленной на формирование антикоррупционного мировоззрения, повышение уровня правосознания и правовой культуры населения путем реализации мероприятий по антикоррупционному образованию и антикоррупционной пропаганде.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2. Антикоррупционное образование представляет собой целенаправленный процесс обучения и воспитания в целях формирования нетерпимого отношения к проявлениям коррупции, основанный на дополнительных общеобразовательных и профессиональных образовательных программах, реализуемых в образовательных организациях дополнительного образования Воронежской области и профессиональных образовательных организациях Воронежской области.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Организация антикоррупционного образования осуществляется исполнительным органом государственной власти Воронежской области, уполномоченным в сфере образования, науки и молодежной политики, во взаимодействии с органом по профилактике коррупционных и иных правонарушений.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3. Антикоррупционная пропаганда представляет собой целенаправленную деятельность средств массовой информации, содержанием которой являются просветительская работа в обществе по вопросу противодействия коррупции в любых ее проявлениях, воспитание у населения чувства гражданской ответственности, укрепление доверия к власти.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Организация антикоррупционной пропаганды осуществляется уполномоченным структурным подразделением правительства Воронежской области во взаимодействии с органом по профилактике коррупционных и иных правонарушений.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(в ред. </w:t>
      </w:r>
      <w:hyperlink r:id="rId32" w:history="1">
        <w:r w:rsidRPr="00C328AA">
          <w:rPr>
            <w:rFonts w:ascii="Arial" w:hAnsi="Arial" w:cs="Arial"/>
            <w:color w:val="0000FF"/>
            <w:sz w:val="16"/>
            <w:szCs w:val="16"/>
          </w:rPr>
          <w:t>закона</w:t>
        </w:r>
      </w:hyperlink>
      <w:r w:rsidRPr="00C328AA">
        <w:rPr>
          <w:rFonts w:ascii="Arial" w:hAnsi="Arial" w:cs="Arial"/>
          <w:sz w:val="16"/>
          <w:szCs w:val="16"/>
        </w:rPr>
        <w:t xml:space="preserve"> Воронежской области от 08.04.2019 N 46-ОЗ)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4. Проведение мероприятий по антикоррупционному просвещению в Воронежской области осуществляется в соответствии с планом, утверждаемым правовым актом правительства Воронежской области.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 w:rsidRPr="00C328AA">
        <w:rPr>
          <w:rFonts w:ascii="Arial" w:hAnsi="Arial" w:cs="Arial"/>
          <w:b/>
          <w:bCs/>
          <w:sz w:val="16"/>
          <w:szCs w:val="16"/>
        </w:rPr>
        <w:t>Статья 7. Регламентация исполнения государственных функций и предоставления государственных услуг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Исполнение государственных функций и предоставление государственных услуг подлежит регламентации.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proofErr w:type="gramStart"/>
      <w:r w:rsidRPr="00C328AA">
        <w:rPr>
          <w:rFonts w:ascii="Arial" w:hAnsi="Arial" w:cs="Arial"/>
          <w:sz w:val="16"/>
          <w:szCs w:val="16"/>
        </w:rPr>
        <w:t>В целях обеспечения заинтересованных органов государственной власти Воронежской области, органов местного самоуправления, физических и юридических лиц достоверной информацией о государственных функциях, осуществляемых исполнительными органами государственной власти Воронежской области, предоставляемых государственных услугах ведутся Реестр государственных функций исполнительных органов государственной власти Воронежской области (далее - Реестр) и Перечень государственных услуг исполнительных органов государственной власти Воронежской области (далее - Перечень).</w:t>
      </w:r>
      <w:proofErr w:type="gramEnd"/>
      <w:r w:rsidRPr="00C328AA">
        <w:rPr>
          <w:rFonts w:ascii="Arial" w:hAnsi="Arial" w:cs="Arial"/>
          <w:sz w:val="16"/>
          <w:szCs w:val="16"/>
        </w:rPr>
        <w:t xml:space="preserve"> Реестр и Перечень утверждаются распоряжениями правительства Воронежской области.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(в ред. </w:t>
      </w:r>
      <w:hyperlink r:id="rId33" w:history="1">
        <w:r w:rsidRPr="00C328AA">
          <w:rPr>
            <w:rFonts w:ascii="Arial" w:hAnsi="Arial" w:cs="Arial"/>
            <w:color w:val="0000FF"/>
            <w:sz w:val="16"/>
            <w:szCs w:val="16"/>
          </w:rPr>
          <w:t>закона</w:t>
        </w:r>
      </w:hyperlink>
      <w:r w:rsidRPr="00C328AA">
        <w:rPr>
          <w:rFonts w:ascii="Arial" w:hAnsi="Arial" w:cs="Arial"/>
          <w:sz w:val="16"/>
          <w:szCs w:val="16"/>
        </w:rPr>
        <w:t xml:space="preserve"> Воронежской области от 08.04.2019 N 46-ОЗ)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Порядок ведения Реестра и порядок ведения Перечня утверждаются указами губернатора Воронежской области.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lastRenderedPageBreak/>
        <w:t xml:space="preserve">(в ред. </w:t>
      </w:r>
      <w:hyperlink r:id="rId34" w:history="1">
        <w:r w:rsidRPr="00C328AA">
          <w:rPr>
            <w:rFonts w:ascii="Arial" w:hAnsi="Arial" w:cs="Arial"/>
            <w:color w:val="0000FF"/>
            <w:sz w:val="16"/>
            <w:szCs w:val="16"/>
          </w:rPr>
          <w:t>закона</w:t>
        </w:r>
      </w:hyperlink>
      <w:r w:rsidRPr="00C328AA">
        <w:rPr>
          <w:rFonts w:ascii="Arial" w:hAnsi="Arial" w:cs="Arial"/>
          <w:sz w:val="16"/>
          <w:szCs w:val="16"/>
        </w:rPr>
        <w:t xml:space="preserve"> Воронежской области от 08.04.2019 N 46-ОЗ)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 w:rsidRPr="00C328AA">
        <w:rPr>
          <w:rFonts w:ascii="Arial" w:hAnsi="Arial" w:cs="Arial"/>
          <w:b/>
          <w:bCs/>
          <w:sz w:val="16"/>
          <w:szCs w:val="16"/>
        </w:rPr>
        <w:t>Статья 8. Антикоррупционный мониторинг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Антикоррупционный мониторинг осуществляется в целях разработки и реализации планов предупреждения коррупции, оценки эффективности мер по профилактике коррупции в Воронежской области путем выявления, оценки и прогноза коррупционных правонарушений, коррупциогенных факторов, а также анализа результатов реализации мер по профилактике коррупции.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(в ред. </w:t>
      </w:r>
      <w:hyperlink r:id="rId35" w:history="1">
        <w:r w:rsidRPr="00C328AA">
          <w:rPr>
            <w:rFonts w:ascii="Arial" w:hAnsi="Arial" w:cs="Arial"/>
            <w:color w:val="0000FF"/>
            <w:sz w:val="16"/>
            <w:szCs w:val="16"/>
          </w:rPr>
          <w:t>закона</w:t>
        </w:r>
      </w:hyperlink>
      <w:r w:rsidRPr="00C328AA">
        <w:rPr>
          <w:rFonts w:ascii="Arial" w:hAnsi="Arial" w:cs="Arial"/>
          <w:sz w:val="16"/>
          <w:szCs w:val="16"/>
        </w:rPr>
        <w:t xml:space="preserve"> Воронежской области от 11.11.2009 N 138-ОЗ)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Регулярный антикоррупционный мониторинг осуществляется Воронежской областной Думой и правительством Воронежской области.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В целях создания условий для сообщения гражданами информации о злоупотреблении должностных лиц правительством Воронежской области организуются служба "телефон доверия", прием электронных обращений граждан на официальных сайтах органов государственной власти Воронежской области в информационно-коммуникационной сети общего пользования Интернет.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 w:rsidRPr="00C328AA">
        <w:rPr>
          <w:rFonts w:ascii="Arial" w:hAnsi="Arial" w:cs="Arial"/>
          <w:b/>
          <w:bCs/>
          <w:sz w:val="16"/>
          <w:szCs w:val="16"/>
        </w:rPr>
        <w:t>Статья 9. Обеспечение доступа граждан к информации о деятельности органов государственной власти Воронежской области и органов местного самоуправления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1. Открытость и прозрачность деятельности органов государственной власти Воронежской области и органов местного самоуправления являются одной из мер профилактики коррупции, а также показателем ее эффективности.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2. Основными способами доступа к информации о деятельности органов государственной власти Воронежской области и органов местного самоуправления являются: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1) обнародование (опубликование) органами государственной власти Воронежской области и органами местного самоуправления информации о своей деятельности в средствах массовой информации;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2) размещение органами государственной власти Воронежской области и органами местного самоуправления информации о своей деятельности в информационно-коммуникационной сети общего пользования Интернет;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3) размещение органами государственной власти Воронежской области и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4) ознакомление пользователей информацией с информацией о деятельности органов государственной власти Воронежской области 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 местного самоуправления;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6) предоставление пользователям информацией по их запросу информации о деятельности органов государственной власти Воронежской области и органов местного самоуправления;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7) другие способы, предусмотренные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Обеспечение доступа к информации о деятельности органов государственной власти Воронежской области и органов местного самоуправления осуществляется в соответствии с Федеральным </w:t>
      </w:r>
      <w:hyperlink r:id="rId36" w:history="1">
        <w:r w:rsidRPr="00C328AA">
          <w:rPr>
            <w:rFonts w:ascii="Arial" w:hAnsi="Arial" w:cs="Arial"/>
            <w:color w:val="0000FF"/>
            <w:sz w:val="16"/>
            <w:szCs w:val="16"/>
          </w:rPr>
          <w:t>законом</w:t>
        </w:r>
      </w:hyperlink>
      <w:r w:rsidRPr="00C328AA">
        <w:rPr>
          <w:rFonts w:ascii="Arial" w:hAnsi="Arial" w:cs="Arial"/>
          <w:sz w:val="16"/>
          <w:szCs w:val="16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 w:rsidRPr="00C328AA">
        <w:rPr>
          <w:rFonts w:ascii="Arial" w:hAnsi="Arial" w:cs="Arial"/>
          <w:b/>
          <w:bCs/>
          <w:sz w:val="16"/>
          <w:szCs w:val="16"/>
        </w:rPr>
        <w:t>Статья 10. Планирование мероприятий по противодействию коррупции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(в ред. </w:t>
      </w:r>
      <w:hyperlink r:id="rId37" w:history="1">
        <w:r w:rsidRPr="00C328AA">
          <w:rPr>
            <w:rFonts w:ascii="Arial" w:hAnsi="Arial" w:cs="Arial"/>
            <w:color w:val="0000FF"/>
            <w:sz w:val="16"/>
            <w:szCs w:val="16"/>
          </w:rPr>
          <w:t>закона</w:t>
        </w:r>
      </w:hyperlink>
      <w:r w:rsidRPr="00C328AA">
        <w:rPr>
          <w:rFonts w:ascii="Arial" w:hAnsi="Arial" w:cs="Arial"/>
          <w:sz w:val="16"/>
          <w:szCs w:val="16"/>
        </w:rPr>
        <w:t xml:space="preserve"> Воронежской области от 28.10.2016 N 133-ОЗ)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1. Основные направления и мероприятия по противодействию коррупции определяются программой противодействия коррупции в Воронежской области, утверждаемой правительством Воронежской области.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2. Исполнительные органы государственной власти Воронежской области в пределах своей компетенции утверждают планы мероприятий по противодействию коррупции в указанных органах.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 w:rsidRPr="00C328AA">
        <w:rPr>
          <w:rFonts w:ascii="Arial" w:hAnsi="Arial" w:cs="Arial"/>
          <w:b/>
          <w:bCs/>
          <w:sz w:val="16"/>
          <w:szCs w:val="16"/>
        </w:rPr>
        <w:t>Статья 11. Совещательные и координационные органы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1. Органы государственной власти Воронежской области могут создавать совещательные органы из числа представителей заинтересованных органов государственной власти Воронежской области, государственных органов, общественных объединений, научных, образовательных и иных организаций, а также лиц, специализирующихся на изучении проблем профилактики коррупции.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(в ред. </w:t>
      </w:r>
      <w:hyperlink r:id="rId38" w:history="1">
        <w:r w:rsidRPr="00C328AA">
          <w:rPr>
            <w:rFonts w:ascii="Arial" w:hAnsi="Arial" w:cs="Arial"/>
            <w:color w:val="0000FF"/>
            <w:sz w:val="16"/>
            <w:szCs w:val="16"/>
          </w:rPr>
          <w:t>закона</w:t>
        </w:r>
      </w:hyperlink>
      <w:r w:rsidRPr="00C328AA">
        <w:rPr>
          <w:rFonts w:ascii="Arial" w:hAnsi="Arial" w:cs="Arial"/>
          <w:sz w:val="16"/>
          <w:szCs w:val="16"/>
        </w:rPr>
        <w:t xml:space="preserve"> Воронежской области от 28.10.2016 N 133-ОЗ)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Полномочия, порядок формирования и деятельности совещательных органов, их персональный состав утверждаются соответствующими органами государственной власти Воронежской области, при которых они создаются.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2. В целях обеспечения единой государственной политики в области противодействия коррупции в соответствии с федеральным законодательством образуется комиссия по координации работы по противодействию коррупции в Воронежской области (далее - комиссия).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Положение о комиссии и персональный состав комиссии утверждаются указом губернатора Воронежской области.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lastRenderedPageBreak/>
        <w:t xml:space="preserve">Комиссия организует </w:t>
      </w:r>
      <w:proofErr w:type="gramStart"/>
      <w:r w:rsidRPr="00C328AA">
        <w:rPr>
          <w:rFonts w:ascii="Arial" w:hAnsi="Arial" w:cs="Arial"/>
          <w:sz w:val="16"/>
          <w:szCs w:val="16"/>
        </w:rPr>
        <w:t>контроль за</w:t>
      </w:r>
      <w:proofErr w:type="gramEnd"/>
      <w:r w:rsidRPr="00C328AA">
        <w:rPr>
          <w:rFonts w:ascii="Arial" w:hAnsi="Arial" w:cs="Arial"/>
          <w:sz w:val="16"/>
          <w:szCs w:val="16"/>
        </w:rPr>
        <w:t xml:space="preserve"> реализацией программы противодействия коррупции в Воронежской области и планов мероприятий по противодействию коррупции в исполнительных органах государственной власти Воронежской области.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(абзац введен </w:t>
      </w:r>
      <w:hyperlink r:id="rId39" w:history="1">
        <w:r w:rsidRPr="00C328AA">
          <w:rPr>
            <w:rFonts w:ascii="Arial" w:hAnsi="Arial" w:cs="Arial"/>
            <w:color w:val="0000FF"/>
            <w:sz w:val="16"/>
            <w:szCs w:val="16"/>
          </w:rPr>
          <w:t>законом</w:t>
        </w:r>
      </w:hyperlink>
      <w:r w:rsidRPr="00C328AA">
        <w:rPr>
          <w:rFonts w:ascii="Arial" w:hAnsi="Arial" w:cs="Arial"/>
          <w:sz w:val="16"/>
          <w:szCs w:val="16"/>
        </w:rPr>
        <w:t xml:space="preserve"> Воронежской области от 28.10.2016 N 133-ОЗ)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(часть 2 в ред. </w:t>
      </w:r>
      <w:hyperlink r:id="rId40" w:history="1">
        <w:r w:rsidRPr="00C328AA">
          <w:rPr>
            <w:rFonts w:ascii="Arial" w:hAnsi="Arial" w:cs="Arial"/>
            <w:color w:val="0000FF"/>
            <w:sz w:val="16"/>
            <w:szCs w:val="16"/>
          </w:rPr>
          <w:t>закона</w:t>
        </w:r>
      </w:hyperlink>
      <w:r w:rsidRPr="00C328AA">
        <w:rPr>
          <w:rFonts w:ascii="Arial" w:hAnsi="Arial" w:cs="Arial"/>
          <w:sz w:val="16"/>
          <w:szCs w:val="16"/>
        </w:rPr>
        <w:t xml:space="preserve"> Воронежской области от 02.03.2016 N 16-ОЗ)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 w:rsidRPr="00C328AA">
        <w:rPr>
          <w:rFonts w:ascii="Arial" w:hAnsi="Arial" w:cs="Arial"/>
          <w:b/>
          <w:bCs/>
          <w:sz w:val="16"/>
          <w:szCs w:val="16"/>
        </w:rPr>
        <w:t>Статья 11.1. Доклад о деятельности в области противодействия коррупции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(</w:t>
      </w:r>
      <w:proofErr w:type="gramStart"/>
      <w:r w:rsidRPr="00C328AA">
        <w:rPr>
          <w:rFonts w:ascii="Arial" w:hAnsi="Arial" w:cs="Arial"/>
          <w:sz w:val="16"/>
          <w:szCs w:val="16"/>
        </w:rPr>
        <w:t>введена</w:t>
      </w:r>
      <w:proofErr w:type="gramEnd"/>
      <w:r w:rsidRPr="00C328AA">
        <w:rPr>
          <w:rFonts w:ascii="Arial" w:hAnsi="Arial" w:cs="Arial"/>
          <w:sz w:val="16"/>
          <w:szCs w:val="16"/>
        </w:rPr>
        <w:t xml:space="preserve"> </w:t>
      </w:r>
      <w:hyperlink r:id="rId41" w:history="1">
        <w:r w:rsidRPr="00C328AA">
          <w:rPr>
            <w:rFonts w:ascii="Arial" w:hAnsi="Arial" w:cs="Arial"/>
            <w:color w:val="0000FF"/>
            <w:sz w:val="16"/>
            <w:szCs w:val="16"/>
          </w:rPr>
          <w:t>законом</w:t>
        </w:r>
      </w:hyperlink>
      <w:r w:rsidRPr="00C328AA">
        <w:rPr>
          <w:rFonts w:ascii="Arial" w:hAnsi="Arial" w:cs="Arial"/>
          <w:sz w:val="16"/>
          <w:szCs w:val="16"/>
        </w:rPr>
        <w:t xml:space="preserve"> Воронежской области от 28.10.2016 N 133-ОЗ)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Ежегодный доклад о деятельности в области противодействия коррупции подготавливается комиссией, представляется губернатору Воронежской области и рассматривается на заседании комиссии не позднее 1 апреля года, следующего </w:t>
      </w:r>
      <w:proofErr w:type="gramStart"/>
      <w:r w:rsidRPr="00C328AA">
        <w:rPr>
          <w:rFonts w:ascii="Arial" w:hAnsi="Arial" w:cs="Arial"/>
          <w:sz w:val="16"/>
          <w:szCs w:val="16"/>
        </w:rPr>
        <w:t>за</w:t>
      </w:r>
      <w:proofErr w:type="gramEnd"/>
      <w:r w:rsidRPr="00C328AA">
        <w:rPr>
          <w:rFonts w:ascii="Arial" w:hAnsi="Arial" w:cs="Arial"/>
          <w:sz w:val="16"/>
          <w:szCs w:val="16"/>
        </w:rPr>
        <w:t xml:space="preserve"> отчетным.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Указанный доклад размещается органом по профилактике коррупционных и иных правонарушений в информационной системе "Портал Воронежской области в сети Интернет" (www.govvrn.ru), направляется на опубликование в средства массовой информации и в федеральные государственные органы (по их запросам).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 w:rsidRPr="00C328AA">
        <w:rPr>
          <w:rFonts w:ascii="Arial" w:hAnsi="Arial" w:cs="Arial"/>
          <w:b/>
          <w:bCs/>
          <w:sz w:val="16"/>
          <w:szCs w:val="16"/>
        </w:rPr>
        <w:t>Статья 11.2. Меры по предупреждению коррупции на государственных унитарных предприятиях и в государственных учреждениях Воронежской области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(</w:t>
      </w:r>
      <w:proofErr w:type="gramStart"/>
      <w:r w:rsidRPr="00C328AA">
        <w:rPr>
          <w:rFonts w:ascii="Arial" w:hAnsi="Arial" w:cs="Arial"/>
          <w:sz w:val="16"/>
          <w:szCs w:val="16"/>
        </w:rPr>
        <w:t>введена</w:t>
      </w:r>
      <w:proofErr w:type="gramEnd"/>
      <w:r w:rsidRPr="00C328AA">
        <w:rPr>
          <w:rFonts w:ascii="Arial" w:hAnsi="Arial" w:cs="Arial"/>
          <w:sz w:val="16"/>
          <w:szCs w:val="16"/>
        </w:rPr>
        <w:t xml:space="preserve"> </w:t>
      </w:r>
      <w:hyperlink r:id="rId42" w:history="1">
        <w:r w:rsidRPr="00C328AA">
          <w:rPr>
            <w:rFonts w:ascii="Arial" w:hAnsi="Arial" w:cs="Arial"/>
            <w:color w:val="0000FF"/>
            <w:sz w:val="16"/>
            <w:szCs w:val="16"/>
          </w:rPr>
          <w:t>законом</w:t>
        </w:r>
      </w:hyperlink>
      <w:r w:rsidRPr="00C328AA">
        <w:rPr>
          <w:rFonts w:ascii="Arial" w:hAnsi="Arial" w:cs="Arial"/>
          <w:sz w:val="16"/>
          <w:szCs w:val="16"/>
        </w:rPr>
        <w:t xml:space="preserve"> Воронежской области от 28.10.2016 N 133-ОЗ)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1" w:name="Par149"/>
      <w:bookmarkEnd w:id="1"/>
      <w:r w:rsidRPr="00C328AA">
        <w:rPr>
          <w:rFonts w:ascii="Arial" w:hAnsi="Arial" w:cs="Arial"/>
          <w:sz w:val="16"/>
          <w:szCs w:val="16"/>
        </w:rPr>
        <w:t xml:space="preserve">1. Руководители государственных унитарных предприятий и государственных учреждений Воронежской области обязаны разрабатывать и принимать меры по предупреждению коррупции, указанные в </w:t>
      </w:r>
      <w:hyperlink w:anchor="Par150" w:history="1">
        <w:r w:rsidRPr="00C328AA">
          <w:rPr>
            <w:rFonts w:ascii="Arial" w:hAnsi="Arial" w:cs="Arial"/>
            <w:color w:val="0000FF"/>
            <w:sz w:val="16"/>
            <w:szCs w:val="16"/>
          </w:rPr>
          <w:t>части 2</w:t>
        </w:r>
      </w:hyperlink>
      <w:r w:rsidRPr="00C328AA">
        <w:rPr>
          <w:rFonts w:ascii="Arial" w:hAnsi="Arial" w:cs="Arial"/>
          <w:sz w:val="16"/>
          <w:szCs w:val="16"/>
        </w:rPr>
        <w:t xml:space="preserve"> настоящей статьи.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2" w:name="Par150"/>
      <w:bookmarkEnd w:id="2"/>
      <w:r w:rsidRPr="00C328AA">
        <w:rPr>
          <w:rFonts w:ascii="Arial" w:hAnsi="Arial" w:cs="Arial"/>
          <w:sz w:val="16"/>
          <w:szCs w:val="16"/>
        </w:rPr>
        <w:t>2. К мерам по предупреждению коррупции, принимаемым на государственных унитарных предприятиях и в государственных учреждениях Воронежской области, относятся: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2) сотрудничество с правоохранительными органами;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3) предотвращение и урегулирование конфликта интересов;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4) принятие кодекса этики и служебного поведения работников государственных унитарных предприятий и государственных учреждений Воронежской области;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5) недопущение составления неофициальной отчетности и использования поддельных документов;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6) разработка и внедрение в практику стандартов и процедур, направленных на обеспечение добросовестной работы государственных унитарных предприятий и государственных учреждений Воронежской области;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7) проведение мероприятий по антикоррупционному просвещению.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3. Невыполнение руководителем государственного унитарного предприятия или государственного учреждения Воронежской области требований, предусмотренных </w:t>
      </w:r>
      <w:hyperlink w:anchor="Par149" w:history="1">
        <w:r w:rsidRPr="00C328AA">
          <w:rPr>
            <w:rFonts w:ascii="Arial" w:hAnsi="Arial" w:cs="Arial"/>
            <w:color w:val="0000FF"/>
            <w:sz w:val="16"/>
            <w:szCs w:val="16"/>
          </w:rPr>
          <w:t>частями 1</w:t>
        </w:r>
      </w:hyperlink>
      <w:r w:rsidRPr="00C328AA">
        <w:rPr>
          <w:rFonts w:ascii="Arial" w:hAnsi="Arial" w:cs="Arial"/>
          <w:sz w:val="16"/>
          <w:szCs w:val="16"/>
        </w:rPr>
        <w:t xml:space="preserve"> и </w:t>
      </w:r>
      <w:hyperlink w:anchor="Par150" w:history="1">
        <w:r w:rsidRPr="00C328AA">
          <w:rPr>
            <w:rFonts w:ascii="Arial" w:hAnsi="Arial" w:cs="Arial"/>
            <w:color w:val="0000FF"/>
            <w:sz w:val="16"/>
            <w:szCs w:val="16"/>
          </w:rPr>
          <w:t>2</w:t>
        </w:r>
      </w:hyperlink>
      <w:r w:rsidRPr="00C328AA">
        <w:rPr>
          <w:rFonts w:ascii="Arial" w:hAnsi="Arial" w:cs="Arial"/>
          <w:sz w:val="16"/>
          <w:szCs w:val="16"/>
        </w:rPr>
        <w:t xml:space="preserve"> настоящей статьи, влечет привлечение его к дисциплинарной ответственности в соответствии с трудовым законодательством Российской Федерации.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4. </w:t>
      </w:r>
      <w:proofErr w:type="gramStart"/>
      <w:r w:rsidRPr="00C328AA">
        <w:rPr>
          <w:rFonts w:ascii="Arial" w:hAnsi="Arial" w:cs="Arial"/>
          <w:sz w:val="16"/>
          <w:szCs w:val="16"/>
        </w:rPr>
        <w:t>Лица, претендующие на замещение должностей руководителей государственных учреждений Воронежской области, а также руководители государственных учреждений Воронежской области обязаны представлять в исполнительный орган государственной власти Воронежской области, осуществляющий функции и полномочия учредителя государственного учреждения Воронежской области,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C328AA">
        <w:rPr>
          <w:rFonts w:ascii="Arial" w:hAnsi="Arial" w:cs="Arial"/>
          <w:sz w:val="16"/>
          <w:szCs w:val="16"/>
        </w:rPr>
        <w:t xml:space="preserve"> детей.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Порядок представления сведений, а также порядок проверки их достоверности и полноты устанавливаются нормативным правовым актом правительства Воронежской области.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 xml:space="preserve">5. </w:t>
      </w:r>
      <w:proofErr w:type="gramStart"/>
      <w:r w:rsidRPr="00C328AA">
        <w:rPr>
          <w:rFonts w:ascii="Arial" w:hAnsi="Arial" w:cs="Arial"/>
          <w:sz w:val="16"/>
          <w:szCs w:val="16"/>
        </w:rPr>
        <w:t>Контроль за</w:t>
      </w:r>
      <w:proofErr w:type="gramEnd"/>
      <w:r w:rsidRPr="00C328AA">
        <w:rPr>
          <w:rFonts w:ascii="Arial" w:hAnsi="Arial" w:cs="Arial"/>
          <w:sz w:val="16"/>
          <w:szCs w:val="16"/>
        </w:rPr>
        <w:t xml:space="preserve"> реализацией мер по предупреждению коррупции, осуществляемых на государственных унитарных предприятиях и в государственных учреждениях Воронежской области, осуществляется органом по профилактике коррупционных и иных правонарушений.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 w:rsidRPr="00C328AA">
        <w:rPr>
          <w:rFonts w:ascii="Arial" w:hAnsi="Arial" w:cs="Arial"/>
          <w:b/>
          <w:bCs/>
          <w:sz w:val="16"/>
          <w:szCs w:val="16"/>
        </w:rPr>
        <w:t>Статья 12. Финансовое обеспечение профилактики коррупции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Финансовое обеспечение мероприятий по профилактике коррупции в Воронежской области осуществляется за счет средств областного бюджета.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 w:rsidRPr="00C328AA">
        <w:rPr>
          <w:rFonts w:ascii="Arial" w:hAnsi="Arial" w:cs="Arial"/>
          <w:b/>
          <w:bCs/>
          <w:sz w:val="16"/>
          <w:szCs w:val="16"/>
        </w:rPr>
        <w:t>Статья 13. Вступление в силу настоящего Закона Воронежской области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Настоящий Закон вступает в силу по истечении 10 дней со дня его официального опубликования.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Органам государственной власти Воронежской области в течение шести месяцев принять нормативные правовые акты, обеспечивающие реализацию настоящего Закона Воронежской области.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Губернатор Воронежской области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А.В.ГОРДЕЕВ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г. Воронеж,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12.05.2009</w:t>
      </w:r>
    </w:p>
    <w:p w:rsidR="00C328AA" w:rsidRPr="00C328AA" w:rsidRDefault="00C328AA" w:rsidP="00C328AA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sz w:val="16"/>
          <w:szCs w:val="16"/>
        </w:rPr>
      </w:pPr>
      <w:r w:rsidRPr="00C328AA">
        <w:rPr>
          <w:rFonts w:ascii="Arial" w:hAnsi="Arial" w:cs="Arial"/>
          <w:sz w:val="16"/>
          <w:szCs w:val="16"/>
        </w:rPr>
        <w:t>N 43-ОЗ</w:t>
      </w: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28AA" w:rsidRPr="00C328AA" w:rsidRDefault="00C328AA" w:rsidP="00C328A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A6D40" w:rsidRDefault="00CA6D40"/>
    <w:sectPr w:rsidR="00CA6D40" w:rsidSect="002677DB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8AA"/>
    <w:rsid w:val="000D69F1"/>
    <w:rsid w:val="00244F52"/>
    <w:rsid w:val="00C328AA"/>
    <w:rsid w:val="00CA6D40"/>
    <w:rsid w:val="00E6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0A53CEAD57D0701564E610DC3AE9BF5193F5CE431F560737E97636518F4EDD92D83E0D2A53B3E9D2032A174171654DCD07179AB447B97B3u3uBL" TargetMode="External"/><Relationship Id="rId18" Type="http://schemas.openxmlformats.org/officeDocument/2006/relationships/hyperlink" Target="consultantplus://offline/ref=00A53CEAD57D0701564E611BC0C2C4F01B3505EF35F66D2326C838384FFDE78E6ACCB990E1363F9D2939F42758170899826278A544799EAC303C51uFu0L" TargetMode="External"/><Relationship Id="rId26" Type="http://schemas.openxmlformats.org/officeDocument/2006/relationships/hyperlink" Target="consultantplus://offline/ref=00A53CEAD57D0701564E611BC0C2C4F01B3505EF33F46A2420C838384FFDE78E6ACCB990E1363F9D2939F42758170899826278A544799EAC303C51uFu0L" TargetMode="External"/><Relationship Id="rId39" Type="http://schemas.openxmlformats.org/officeDocument/2006/relationships/hyperlink" Target="consultantplus://offline/ref=00A53CEAD57D0701564E611BC0C2C4F01B3505EF31F76D2521C838384FFDE78E6ACCB990E1363F9D2939F62558170899826278A544799EAC303C51uFu0L" TargetMode="External"/><Relationship Id="rId21" Type="http://schemas.openxmlformats.org/officeDocument/2006/relationships/hyperlink" Target="consultantplus://offline/ref=00A53CEAD57D0701564E611BC0C2C4F01B3505EF35F66D2326C838384FFDE78E6ACCB990E1363F9D2939F42158170899826278A544799EAC303C51uFu0L" TargetMode="External"/><Relationship Id="rId34" Type="http://schemas.openxmlformats.org/officeDocument/2006/relationships/hyperlink" Target="consultantplus://offline/ref=00A53CEAD57D0701564E611BC0C2C4F01B3505EF3FF46B2323C838384FFDE78E6ACCB990E1363F9D2939F42658170899826278A544799EAC303C51uFu0L" TargetMode="External"/><Relationship Id="rId42" Type="http://schemas.openxmlformats.org/officeDocument/2006/relationships/hyperlink" Target="consultantplus://offline/ref=00A53CEAD57D0701564E611BC0C2C4F01B3505EF31F76D2521C838384FFDE78E6ACCB990E1363F9D2939F62358170899826278A544799EAC303C51uFu0L" TargetMode="External"/><Relationship Id="rId7" Type="http://schemas.openxmlformats.org/officeDocument/2006/relationships/hyperlink" Target="consultantplus://offline/ref=00A53CEAD57D0701564E611BC0C2C4F01B3505EF33F46A2420C838384FFDE78E6ACCB990E1363F9D2939F52C58170899826278A544799EAC303C51uFu0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0A53CEAD57D0701564E611BC0C2C4F01B3505EF3FF46B2C21C838384FFDE78E6ACCB982E16E339C2E27F52C4D4159DCuDuEL" TargetMode="External"/><Relationship Id="rId20" Type="http://schemas.openxmlformats.org/officeDocument/2006/relationships/hyperlink" Target="consultantplus://offline/ref=00A53CEAD57D0701564E611BC0C2C4F01B3505EF31F76D2521C838384FFDE78E6ACCB990E1363F9D2939F42458170899826278A544799EAC303C51uFu0L" TargetMode="External"/><Relationship Id="rId29" Type="http://schemas.openxmlformats.org/officeDocument/2006/relationships/hyperlink" Target="consultantplus://offline/ref=00A53CEAD57D0701564E611BC0C2C4F01B3505EF30F66F2522C838384FFDE78E6ACCB990E1363F9D2939F42258170899826278A544799EAC303C51uFu0L" TargetMode="External"/><Relationship Id="rId41" Type="http://schemas.openxmlformats.org/officeDocument/2006/relationships/hyperlink" Target="consultantplus://offline/ref=00A53CEAD57D0701564E611BC0C2C4F01B3505EF31F76D2521C838384FFDE78E6ACCB990E1363F9D2939F62758170899826278A544799EAC303C51uFu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A53CEAD57D0701564E611BC0C2C4F01B3505EF35F06A2621C838384FFDE78E6ACCB990E1363F9D2939F52D58170899826278A544799EAC303C51uFu0L" TargetMode="External"/><Relationship Id="rId11" Type="http://schemas.openxmlformats.org/officeDocument/2006/relationships/hyperlink" Target="consultantplus://offline/ref=00A53CEAD57D0701564E611BC0C2C4F01B3505EF3FF46B2323C838384FFDE78E6ACCB990E1363F9D2939F52D58170899826278A544799EAC303C51uFu0L" TargetMode="External"/><Relationship Id="rId24" Type="http://schemas.openxmlformats.org/officeDocument/2006/relationships/hyperlink" Target="consultantplus://offline/ref=00A53CEAD57D0701564E611BC0C2C4F01B3505EF33F46A2420C838384FFDE78E6ACCB990E1363F9D2939F52C58170899826278A544799EAC303C51uFu0L" TargetMode="External"/><Relationship Id="rId32" Type="http://schemas.openxmlformats.org/officeDocument/2006/relationships/hyperlink" Target="consultantplus://offline/ref=00A53CEAD57D0701564E611BC0C2C4F01B3505EF3FF46B2323C838384FFDE78E6ACCB990E1363F9D2939F42558170899826278A544799EAC303C51uFu0L" TargetMode="External"/><Relationship Id="rId37" Type="http://schemas.openxmlformats.org/officeDocument/2006/relationships/hyperlink" Target="consultantplus://offline/ref=00A53CEAD57D0701564E611BC0C2C4F01B3505EF31F76D2521C838384FFDE78E6ACCB990E1363F9D2939F72158170899826278A544799EAC303C51uFu0L" TargetMode="External"/><Relationship Id="rId40" Type="http://schemas.openxmlformats.org/officeDocument/2006/relationships/hyperlink" Target="consultantplus://offline/ref=00A53CEAD57D0701564E611BC0C2C4F01B3505EF31F46B2321C838384FFDE78E6ACCB990E1363F9D2939F52D58170899826278A544799EAC303C51uFu0L" TargetMode="External"/><Relationship Id="rId5" Type="http://schemas.openxmlformats.org/officeDocument/2006/relationships/hyperlink" Target="consultantplus://offline/ref=00A53CEAD57D0701564E611BC0C2C4F01B3505EF35F66D2326C838384FFDE78E6ACCB990E1363F9D2939F52D58170899826278A544799EAC303C51uFu0L" TargetMode="External"/><Relationship Id="rId15" Type="http://schemas.openxmlformats.org/officeDocument/2006/relationships/hyperlink" Target="consultantplus://offline/ref=00A53CEAD57D0701564E610DC3AE9BF5193F5CE431F560737E97636518F4EDD92D83E0D2A53B3E9C2032A174171654DCD07179AB447B97B3u3uBL" TargetMode="External"/><Relationship Id="rId23" Type="http://schemas.openxmlformats.org/officeDocument/2006/relationships/hyperlink" Target="consultantplus://offline/ref=00A53CEAD57D0701564E611BC0C2C4F01B3505EF35F06A2621C838384FFDE78E6ACCB990E1363F9D2939F42558170899826278A544799EAC303C51uFu0L" TargetMode="External"/><Relationship Id="rId28" Type="http://schemas.openxmlformats.org/officeDocument/2006/relationships/hyperlink" Target="consultantplus://offline/ref=00A53CEAD57D0701564E611BC0C2C4F01B3505EF35F06A2621C838384FFDE78E6ACCB990E1363F9D2939F42658170899826278A544799EAC303C51uFu0L" TargetMode="External"/><Relationship Id="rId36" Type="http://schemas.openxmlformats.org/officeDocument/2006/relationships/hyperlink" Target="consultantplus://offline/ref=00A53CEAD57D0701564E610DC3AE9BF518365DE737F160737E97636518F4EDD93F83B8DEA43C209D2027F72552u4uAL" TargetMode="External"/><Relationship Id="rId10" Type="http://schemas.openxmlformats.org/officeDocument/2006/relationships/hyperlink" Target="consultantplus://offline/ref=00A53CEAD57D0701564E611BC0C2C4F01B3505EF31F76D2521C838384FFDE78E6ACCB990E1363F9D2939F52D58170899826278A544799EAC303C51uFu0L" TargetMode="External"/><Relationship Id="rId19" Type="http://schemas.openxmlformats.org/officeDocument/2006/relationships/hyperlink" Target="consultantplus://offline/ref=00A53CEAD57D0701564E611BC0C2C4F01B3505EF31F76D2521C838384FFDE78E6ACCB990E1363F9D2939F52C58170899826278A544799EAC303C51uFu0L" TargetMode="External"/><Relationship Id="rId31" Type="http://schemas.openxmlformats.org/officeDocument/2006/relationships/hyperlink" Target="consultantplus://offline/ref=00A53CEAD57D0701564E611BC0C2C4F01B3505EF31F76D2521C838384FFDE78E6ACCB990E1363F9D2939F42358170899826278A544799EAC303C51uFu0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A53CEAD57D0701564E611BC0C2C4F01B3505EF31F46B2321C838384FFDE78E6ACCB990E1363F9D2939F52D58170899826278A544799EAC303C51uFu0L" TargetMode="External"/><Relationship Id="rId14" Type="http://schemas.openxmlformats.org/officeDocument/2006/relationships/hyperlink" Target="consultantplus://offline/ref=00A53CEAD57D0701564E610DC3AE9BF518365CE73DA237712FC26D6010A4B7C93BCAECD4BB3B37832B39F4u2uCL" TargetMode="External"/><Relationship Id="rId22" Type="http://schemas.openxmlformats.org/officeDocument/2006/relationships/hyperlink" Target="consultantplus://offline/ref=00A53CEAD57D0701564E611BC0C2C4F01B3505EF31F3692625C838384FFDE78E6ACCB990E1363F9D2939F42658170899826278A544799EAC303C51uFu0L" TargetMode="External"/><Relationship Id="rId27" Type="http://schemas.openxmlformats.org/officeDocument/2006/relationships/hyperlink" Target="consultantplus://offline/ref=00A53CEAD57D0701564E611BC0C2C4F01B3505EF3FF46B2323C838384FFDE78E6ACCB990E1363F9D2939F52C58170899826278A544799EAC303C51uFu0L" TargetMode="External"/><Relationship Id="rId30" Type="http://schemas.openxmlformats.org/officeDocument/2006/relationships/hyperlink" Target="consultantplus://offline/ref=00A53CEAD57D0701564E611BC0C2C4F01B3505EF35F06A2621C838384FFDE78E6ACCB990E1363F9D2939F42058170899826278A544799EAC303C51uFu0L" TargetMode="External"/><Relationship Id="rId35" Type="http://schemas.openxmlformats.org/officeDocument/2006/relationships/hyperlink" Target="consultantplus://offline/ref=00A53CEAD57D0701564E611BC0C2C4F01B3505EF35F66D2326C838384FFDE78E6ACCB990E1363F9D2939F72058170899826278A544799EAC303C51uFu0L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00A53CEAD57D0701564E611BC0C2C4F01B3505EF30F66F2522C838384FFDE78E6ACCB990E1363F9D2939F42258170899826278A544799EAC303C51uFu0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0A53CEAD57D0701564E611BC0C2C4F01B3505EF35F66D2326C838384FFDE78E6ACCB990E1363F9D2939F52C58170899826278A544799EAC303C51uFu0L" TargetMode="External"/><Relationship Id="rId17" Type="http://schemas.openxmlformats.org/officeDocument/2006/relationships/hyperlink" Target="consultantplus://offline/ref=00A53CEAD57D0701564E611BC0C2C4F01B3505EF35F06A2621C838384FFDE78E6ACCB990E1363F9D2939F52C58170899826278A544799EAC303C51uFu0L" TargetMode="External"/><Relationship Id="rId25" Type="http://schemas.openxmlformats.org/officeDocument/2006/relationships/hyperlink" Target="consultantplus://offline/ref=00A53CEAD57D0701564E611BC0C2C4F01B3505EF33F46A2420C838384FFDE78E6ACCB990E1363F9D2939F42458170899826278A544799EAC303C51uFu0L" TargetMode="External"/><Relationship Id="rId33" Type="http://schemas.openxmlformats.org/officeDocument/2006/relationships/hyperlink" Target="consultantplus://offline/ref=00A53CEAD57D0701564E611BC0C2C4F01B3505EF3FF46B2323C838384FFDE78E6ACCB990E1363F9D2939F42758170899826278A544799EAC303C51uFu0L" TargetMode="External"/><Relationship Id="rId38" Type="http://schemas.openxmlformats.org/officeDocument/2006/relationships/hyperlink" Target="consultantplus://offline/ref=00A53CEAD57D0701564E611BC0C2C4F01B3505EF31F76D2521C838384FFDE78E6ACCB990E1363F9D2939F72C58170899826278A544799EAC303C51uFu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4542</Words>
  <Characters>25894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adm-kch</dc:creator>
  <cp:lastModifiedBy>User</cp:lastModifiedBy>
  <cp:revision>2</cp:revision>
  <dcterms:created xsi:type="dcterms:W3CDTF">2023-06-22T10:38:00Z</dcterms:created>
  <dcterms:modified xsi:type="dcterms:W3CDTF">2023-06-22T10:38:00Z</dcterms:modified>
</cp:coreProperties>
</file>